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Look w:val="04A0" w:firstRow="1" w:lastRow="0" w:firstColumn="1" w:lastColumn="0" w:noHBand="0" w:noVBand="1"/>
      </w:tblPr>
      <w:tblGrid>
        <w:gridCol w:w="2988"/>
        <w:gridCol w:w="3553"/>
        <w:gridCol w:w="1989"/>
        <w:gridCol w:w="2740"/>
        <w:gridCol w:w="2724"/>
      </w:tblGrid>
      <w:tr w:rsidR="00B076DD" w:rsidTr="00B076DD">
        <w:tc>
          <w:tcPr>
            <w:tcW w:w="3114" w:type="dxa"/>
            <w:vMerge w:val="restart"/>
          </w:tcPr>
          <w:p w:rsidR="00B076DD" w:rsidRPr="00B076DD" w:rsidRDefault="00B076DD" w:rsidP="00B076DD">
            <w:pPr>
              <w:jc w:val="center"/>
              <w:rPr>
                <w:rFonts w:ascii="Times New Roman" w:hAnsi="Times New Roman" w:cs="Times New Roman"/>
                <w:sz w:val="28"/>
              </w:rPr>
            </w:pPr>
            <w:r w:rsidRPr="00B076DD">
              <w:rPr>
                <w:rFonts w:ascii="Times New Roman" w:hAnsi="Times New Roman" w:cs="Times New Roman"/>
                <w:sz w:val="28"/>
              </w:rPr>
              <w:t>Działania zmierzające do celu</w:t>
            </w:r>
          </w:p>
        </w:tc>
        <w:tc>
          <w:tcPr>
            <w:tcW w:w="3685" w:type="dxa"/>
            <w:vMerge w:val="restart"/>
          </w:tcPr>
          <w:p w:rsidR="00B076DD" w:rsidRPr="00B076DD" w:rsidRDefault="00B076DD" w:rsidP="00B076DD">
            <w:pPr>
              <w:jc w:val="center"/>
              <w:rPr>
                <w:rFonts w:ascii="Times New Roman" w:hAnsi="Times New Roman" w:cs="Times New Roman"/>
                <w:sz w:val="28"/>
              </w:rPr>
            </w:pPr>
            <w:r w:rsidRPr="00B076DD">
              <w:rPr>
                <w:rFonts w:ascii="Times New Roman" w:hAnsi="Times New Roman" w:cs="Times New Roman"/>
                <w:sz w:val="28"/>
              </w:rPr>
              <w:t>Sposób realizacji</w:t>
            </w:r>
          </w:p>
        </w:tc>
        <w:tc>
          <w:tcPr>
            <w:tcW w:w="1597" w:type="dxa"/>
            <w:vMerge w:val="restart"/>
          </w:tcPr>
          <w:p w:rsidR="00B076DD" w:rsidRPr="00B076DD" w:rsidRDefault="00B076DD" w:rsidP="00B076DD">
            <w:pPr>
              <w:jc w:val="center"/>
              <w:rPr>
                <w:rFonts w:ascii="Times New Roman" w:hAnsi="Times New Roman" w:cs="Times New Roman"/>
                <w:sz w:val="28"/>
              </w:rPr>
            </w:pPr>
            <w:r w:rsidRPr="00B076DD">
              <w:rPr>
                <w:rFonts w:ascii="Times New Roman" w:hAnsi="Times New Roman" w:cs="Times New Roman"/>
                <w:sz w:val="28"/>
              </w:rPr>
              <w:t>Osoby odpowiedzialne</w:t>
            </w:r>
          </w:p>
        </w:tc>
        <w:tc>
          <w:tcPr>
            <w:tcW w:w="5598" w:type="dxa"/>
            <w:gridSpan w:val="2"/>
          </w:tcPr>
          <w:p w:rsidR="00B076DD" w:rsidRPr="00B076DD" w:rsidRDefault="00B076DD" w:rsidP="00B076DD">
            <w:pPr>
              <w:jc w:val="center"/>
              <w:rPr>
                <w:rFonts w:ascii="Times New Roman" w:hAnsi="Times New Roman" w:cs="Times New Roman"/>
                <w:sz w:val="28"/>
              </w:rPr>
            </w:pPr>
            <w:r w:rsidRPr="00B076DD">
              <w:rPr>
                <w:rFonts w:ascii="Times New Roman" w:hAnsi="Times New Roman" w:cs="Times New Roman"/>
                <w:sz w:val="28"/>
              </w:rPr>
              <w:t>Ewaluacja</w:t>
            </w:r>
          </w:p>
        </w:tc>
      </w:tr>
      <w:tr w:rsidR="004A3A0F" w:rsidTr="00B076DD">
        <w:tc>
          <w:tcPr>
            <w:tcW w:w="3114" w:type="dxa"/>
            <w:vMerge/>
          </w:tcPr>
          <w:p w:rsidR="00B076DD" w:rsidRPr="00B076DD" w:rsidRDefault="00B076DD" w:rsidP="00B076DD">
            <w:pPr>
              <w:jc w:val="center"/>
              <w:rPr>
                <w:rFonts w:ascii="Times New Roman" w:hAnsi="Times New Roman" w:cs="Times New Roman"/>
                <w:sz w:val="28"/>
              </w:rPr>
            </w:pPr>
          </w:p>
        </w:tc>
        <w:tc>
          <w:tcPr>
            <w:tcW w:w="3685" w:type="dxa"/>
            <w:vMerge/>
          </w:tcPr>
          <w:p w:rsidR="00B076DD" w:rsidRPr="00B076DD" w:rsidRDefault="00B076DD" w:rsidP="00B076DD">
            <w:pPr>
              <w:jc w:val="center"/>
              <w:rPr>
                <w:rFonts w:ascii="Times New Roman" w:hAnsi="Times New Roman" w:cs="Times New Roman"/>
                <w:sz w:val="28"/>
              </w:rPr>
            </w:pPr>
          </w:p>
        </w:tc>
        <w:tc>
          <w:tcPr>
            <w:tcW w:w="1597" w:type="dxa"/>
            <w:vMerge/>
          </w:tcPr>
          <w:p w:rsidR="00B076DD" w:rsidRPr="00B076DD" w:rsidRDefault="00B076DD" w:rsidP="00B076DD">
            <w:pPr>
              <w:jc w:val="center"/>
              <w:rPr>
                <w:rFonts w:ascii="Times New Roman" w:hAnsi="Times New Roman" w:cs="Times New Roman"/>
                <w:sz w:val="28"/>
              </w:rPr>
            </w:pPr>
          </w:p>
        </w:tc>
        <w:tc>
          <w:tcPr>
            <w:tcW w:w="2799" w:type="dxa"/>
          </w:tcPr>
          <w:p w:rsidR="00B076DD" w:rsidRPr="00B076DD" w:rsidRDefault="00B076DD" w:rsidP="00B076DD">
            <w:pPr>
              <w:jc w:val="center"/>
              <w:rPr>
                <w:rFonts w:ascii="Times New Roman" w:hAnsi="Times New Roman" w:cs="Times New Roman"/>
                <w:sz w:val="28"/>
              </w:rPr>
            </w:pPr>
            <w:r w:rsidRPr="00B076DD">
              <w:rPr>
                <w:rFonts w:ascii="Times New Roman" w:hAnsi="Times New Roman" w:cs="Times New Roman"/>
                <w:sz w:val="28"/>
              </w:rPr>
              <w:t>Co?</w:t>
            </w:r>
          </w:p>
        </w:tc>
        <w:tc>
          <w:tcPr>
            <w:tcW w:w="2799" w:type="dxa"/>
          </w:tcPr>
          <w:p w:rsidR="00B076DD" w:rsidRPr="00B076DD" w:rsidRDefault="00B076DD" w:rsidP="00B076DD">
            <w:pPr>
              <w:jc w:val="center"/>
              <w:rPr>
                <w:rFonts w:ascii="Times New Roman" w:hAnsi="Times New Roman" w:cs="Times New Roman"/>
                <w:sz w:val="28"/>
              </w:rPr>
            </w:pPr>
            <w:r w:rsidRPr="00B076DD">
              <w:rPr>
                <w:rFonts w:ascii="Times New Roman" w:hAnsi="Times New Roman" w:cs="Times New Roman"/>
                <w:sz w:val="28"/>
              </w:rPr>
              <w:t>Jak?</w:t>
            </w:r>
          </w:p>
        </w:tc>
      </w:tr>
      <w:tr w:rsidR="004A3A0F" w:rsidTr="00B076DD">
        <w:tc>
          <w:tcPr>
            <w:tcW w:w="3114" w:type="dxa"/>
          </w:tcPr>
          <w:p w:rsidR="00B076DD" w:rsidRDefault="00B076DD" w:rsidP="00B076DD">
            <w:r>
              <w:t>Przedstawienie problemu priorytetowego rodzicom. Informacja na stronę internetową</w:t>
            </w:r>
          </w:p>
        </w:tc>
        <w:tc>
          <w:tcPr>
            <w:tcW w:w="3685" w:type="dxa"/>
          </w:tcPr>
          <w:p w:rsidR="00B076DD" w:rsidRDefault="00B076DD" w:rsidP="00B076DD">
            <w:r>
              <w:t>Wychowawcy podczas zebrania.</w:t>
            </w:r>
          </w:p>
          <w:p w:rsidR="00B076DD" w:rsidRDefault="00B076DD" w:rsidP="00B076DD"/>
        </w:tc>
        <w:tc>
          <w:tcPr>
            <w:tcW w:w="1597" w:type="dxa"/>
          </w:tcPr>
          <w:p w:rsidR="00B076DD" w:rsidRDefault="00B076DD" w:rsidP="00B076DD">
            <w:r>
              <w:t>Wychowawcy</w:t>
            </w:r>
          </w:p>
          <w:p w:rsidR="00B076DD" w:rsidRDefault="00B076DD" w:rsidP="00B076DD"/>
          <w:p w:rsidR="00B076DD" w:rsidRDefault="00B076DD" w:rsidP="00B076DD"/>
          <w:p w:rsidR="00B076DD" w:rsidRDefault="00B076DD" w:rsidP="00B076DD">
            <w:r>
              <w:t>Maciej Popowicz</w:t>
            </w:r>
          </w:p>
        </w:tc>
        <w:tc>
          <w:tcPr>
            <w:tcW w:w="2799" w:type="dxa"/>
          </w:tcPr>
          <w:p w:rsidR="00B076DD" w:rsidRDefault="00B076DD" w:rsidP="00B076DD">
            <w:r>
              <w:t xml:space="preserve">Opinia rodziców </w:t>
            </w:r>
            <w:proofErr w:type="spellStart"/>
            <w:r>
              <w:t>nt.problemu</w:t>
            </w:r>
            <w:proofErr w:type="spellEnd"/>
            <w:r>
              <w:t>.</w:t>
            </w:r>
          </w:p>
        </w:tc>
        <w:tc>
          <w:tcPr>
            <w:tcW w:w="2799" w:type="dxa"/>
          </w:tcPr>
          <w:p w:rsidR="00B076DD" w:rsidRDefault="00B076DD" w:rsidP="00B076DD">
            <w:r>
              <w:t>Rozmowy.</w:t>
            </w:r>
          </w:p>
        </w:tc>
      </w:tr>
      <w:tr w:rsidR="004A3A0F" w:rsidTr="00B076DD">
        <w:tc>
          <w:tcPr>
            <w:tcW w:w="3114" w:type="dxa"/>
          </w:tcPr>
          <w:p w:rsidR="00B076DD" w:rsidRDefault="00B076DD" w:rsidP="00B076DD">
            <w:r w:rsidRPr="00B076DD">
              <w:t xml:space="preserve">WSZYSTKO ZJEMY, </w:t>
            </w:r>
            <w:r>
              <w:t>na lekcji lepiej pracujemy!</w:t>
            </w:r>
          </w:p>
        </w:tc>
        <w:tc>
          <w:tcPr>
            <w:tcW w:w="3685" w:type="dxa"/>
          </w:tcPr>
          <w:p w:rsidR="00B076DD" w:rsidRDefault="00B076DD" w:rsidP="00B076DD">
            <w:r w:rsidRPr="00B076DD">
              <w:t>Dyżury  nauczycieli na stołówce – wspieranie i zachęcanie do zjadania posiłków. Dyżury starszych uczniów – pomoc i zachęcanie najmłodszych.</w:t>
            </w:r>
            <w:r w:rsidRPr="00B076DD">
              <w:tab/>
            </w:r>
          </w:p>
        </w:tc>
        <w:tc>
          <w:tcPr>
            <w:tcW w:w="1597" w:type="dxa"/>
          </w:tcPr>
          <w:p w:rsidR="00B076DD" w:rsidRDefault="00B076DD" w:rsidP="00B076DD">
            <w:r>
              <w:t xml:space="preserve">Nauczyciel dyżurujący </w:t>
            </w:r>
          </w:p>
          <w:p w:rsidR="00B076DD" w:rsidRDefault="00B076DD" w:rsidP="00B076DD"/>
          <w:p w:rsidR="00B076DD" w:rsidRDefault="00B076DD" w:rsidP="00B076DD">
            <w:r>
              <w:t>SU – wybór uczniów z klas starszych.</w:t>
            </w:r>
          </w:p>
        </w:tc>
        <w:tc>
          <w:tcPr>
            <w:tcW w:w="2799" w:type="dxa"/>
          </w:tcPr>
          <w:p w:rsidR="00B076DD" w:rsidRDefault="00B076DD" w:rsidP="00B076DD">
            <w:r>
              <w:t>Czy zmniejszyła się ilość wyrzucanego jedzenia?</w:t>
            </w:r>
          </w:p>
        </w:tc>
        <w:tc>
          <w:tcPr>
            <w:tcW w:w="2799" w:type="dxa"/>
          </w:tcPr>
          <w:p w:rsidR="00B076DD" w:rsidRDefault="00B076DD" w:rsidP="00B076DD">
            <w:r>
              <w:t>Obserwacja, rozmowa z pracownikami kuchni.</w:t>
            </w:r>
          </w:p>
        </w:tc>
      </w:tr>
      <w:tr w:rsidR="004A3A0F" w:rsidTr="00B076DD">
        <w:tc>
          <w:tcPr>
            <w:tcW w:w="3114" w:type="dxa"/>
          </w:tcPr>
          <w:p w:rsidR="00B076DD" w:rsidRDefault="00B076DD" w:rsidP="00B076DD">
            <w:r>
              <w:t>Owoce i warzywa w szkole – program.</w:t>
            </w:r>
          </w:p>
          <w:p w:rsidR="00B076DD" w:rsidRDefault="00B076DD" w:rsidP="00B076DD"/>
          <w:p w:rsidR="00B076DD" w:rsidRDefault="00B076DD" w:rsidP="00B076DD">
            <w:r>
              <w:t>Nie wyrzucanie produktów.</w:t>
            </w:r>
          </w:p>
        </w:tc>
        <w:tc>
          <w:tcPr>
            <w:tcW w:w="3685" w:type="dxa"/>
          </w:tcPr>
          <w:p w:rsidR="00B076DD" w:rsidRDefault="00B076DD" w:rsidP="00B076DD">
            <w:r>
              <w:t>Kontynuacja programu.</w:t>
            </w:r>
          </w:p>
          <w:p w:rsidR="00B076DD" w:rsidRDefault="00B076DD" w:rsidP="00B076DD"/>
          <w:p w:rsidR="00B076DD" w:rsidRDefault="00B076DD" w:rsidP="00B076DD"/>
          <w:p w:rsidR="00B076DD" w:rsidRDefault="00B076DD" w:rsidP="00B076DD">
            <w:r>
              <w:t>Rozmowy z uczniami.</w:t>
            </w:r>
          </w:p>
        </w:tc>
        <w:tc>
          <w:tcPr>
            <w:tcW w:w="1597" w:type="dxa"/>
          </w:tcPr>
          <w:p w:rsidR="00B076DD" w:rsidRDefault="00B076DD" w:rsidP="00B076DD">
            <w:r>
              <w:t xml:space="preserve">Anna </w:t>
            </w:r>
            <w:proofErr w:type="spellStart"/>
            <w:r>
              <w:t>Golau</w:t>
            </w:r>
            <w:proofErr w:type="spellEnd"/>
          </w:p>
          <w:p w:rsidR="00B076DD" w:rsidRDefault="00B076DD" w:rsidP="00B076DD"/>
          <w:p w:rsidR="00B076DD" w:rsidRDefault="00B076DD" w:rsidP="00B076DD">
            <w:r>
              <w:t>Wszyscy nauczyciele</w:t>
            </w:r>
          </w:p>
        </w:tc>
        <w:tc>
          <w:tcPr>
            <w:tcW w:w="2799" w:type="dxa"/>
          </w:tcPr>
          <w:p w:rsidR="00B076DD" w:rsidRDefault="00B076DD" w:rsidP="00B076DD">
            <w:r>
              <w:t>Czy zmniejszyła się ilość owoców i warzyw wyrzucanych do kosza, leżących na parapetach szkolnych/podłodze?</w:t>
            </w:r>
          </w:p>
        </w:tc>
        <w:tc>
          <w:tcPr>
            <w:tcW w:w="2799" w:type="dxa"/>
          </w:tcPr>
          <w:p w:rsidR="00B076DD" w:rsidRDefault="00B076DD" w:rsidP="00B076DD">
            <w:r>
              <w:t>Obserwacja.</w:t>
            </w:r>
          </w:p>
        </w:tc>
      </w:tr>
      <w:tr w:rsidR="004A3A0F" w:rsidTr="00B076DD">
        <w:tc>
          <w:tcPr>
            <w:tcW w:w="3114" w:type="dxa"/>
          </w:tcPr>
          <w:p w:rsidR="00B076DD" w:rsidRDefault="00077C5F" w:rsidP="00B076DD">
            <w:r>
              <w:t>Jedzenie dla mózgu.</w:t>
            </w:r>
          </w:p>
          <w:p w:rsidR="0007055E" w:rsidRDefault="0007055E" w:rsidP="00B076DD">
            <w:r>
              <w:t>Odżywianie dla przyszłości.</w:t>
            </w:r>
          </w:p>
          <w:p w:rsidR="0007055E" w:rsidRDefault="0007055E" w:rsidP="00B076DD">
            <w:r>
              <w:t>Wiem, co jem.</w:t>
            </w:r>
          </w:p>
        </w:tc>
        <w:tc>
          <w:tcPr>
            <w:tcW w:w="3685" w:type="dxa"/>
          </w:tcPr>
          <w:p w:rsidR="00077C5F" w:rsidRDefault="00077C5F" w:rsidP="00B076DD">
            <w:r>
              <w:t xml:space="preserve">Uczniowie są zapoznani z produktami spożywczymi, które sprzyjają myśleniu. Orzechy, gorzka czekolada – dlaczego te produkty zjedzone przed klasówką są lepsze od popularnych słodyczy? Jakie ma znaczenie dla organizmu właściwe nawadnianie. Jak często powinniśmy jeść. </w:t>
            </w:r>
          </w:p>
        </w:tc>
        <w:tc>
          <w:tcPr>
            <w:tcW w:w="1597" w:type="dxa"/>
          </w:tcPr>
          <w:p w:rsidR="00B076DD" w:rsidRDefault="0007055E" w:rsidP="00B076DD">
            <w:r>
              <w:t>Wychowawcy – podczas godzin wychowawczych.</w:t>
            </w:r>
          </w:p>
          <w:p w:rsidR="0007055E" w:rsidRDefault="0007055E" w:rsidP="00B076DD"/>
          <w:p w:rsidR="0007055E" w:rsidRDefault="0007055E" w:rsidP="00B076DD">
            <w:r>
              <w:t>Nauczyciele biologii i przyrody  - podczas lekcji.</w:t>
            </w:r>
          </w:p>
          <w:p w:rsidR="0007055E" w:rsidRDefault="0007055E" w:rsidP="00B076DD"/>
        </w:tc>
        <w:tc>
          <w:tcPr>
            <w:tcW w:w="2799" w:type="dxa"/>
          </w:tcPr>
          <w:p w:rsidR="00B076DD" w:rsidRDefault="0007055E" w:rsidP="00B076DD">
            <w:r>
              <w:t xml:space="preserve">Wiedza uczniów nt. właściwego żywienia. Sposoby odżywiania przez uczniów. </w:t>
            </w:r>
          </w:p>
        </w:tc>
        <w:tc>
          <w:tcPr>
            <w:tcW w:w="2799" w:type="dxa"/>
          </w:tcPr>
          <w:p w:rsidR="00B076DD" w:rsidRDefault="0007055E" w:rsidP="00B076DD">
            <w:r>
              <w:t xml:space="preserve">Rozmowy z uczniami, kartkówka/ankieta </w:t>
            </w:r>
            <w:proofErr w:type="spellStart"/>
            <w:r>
              <w:t>dot.tematów</w:t>
            </w:r>
            <w:proofErr w:type="spellEnd"/>
            <w:r>
              <w:t xml:space="preserve"> poruszanych na lekcjach dotyczących pracy mózgu, właściwego odżywiania.</w:t>
            </w:r>
          </w:p>
          <w:p w:rsidR="0007055E" w:rsidRDefault="0007055E" w:rsidP="00B076DD"/>
          <w:p w:rsidR="0007055E" w:rsidRDefault="0007055E" w:rsidP="00B076DD">
            <w:r>
              <w:t>Zapisy tematów w dzienniku.</w:t>
            </w:r>
          </w:p>
        </w:tc>
      </w:tr>
      <w:tr w:rsidR="0007055E" w:rsidTr="00B076DD">
        <w:tc>
          <w:tcPr>
            <w:tcW w:w="3114" w:type="dxa"/>
          </w:tcPr>
          <w:p w:rsidR="0007055E" w:rsidRDefault="0007055E" w:rsidP="00B076DD">
            <w:r>
              <w:t>Sen to zdrowie.</w:t>
            </w:r>
          </w:p>
        </w:tc>
        <w:tc>
          <w:tcPr>
            <w:tcW w:w="3685" w:type="dxa"/>
          </w:tcPr>
          <w:p w:rsidR="0007055E" w:rsidRDefault="0007055E" w:rsidP="00B076DD">
            <w:r>
              <w:t xml:space="preserve">Zapytanie uczniów (zwrócenie głównie uwagi na tych niewyspanych) ile czasu poświęcają na sen. Czy chodzą spać przed północą? Godzina snu przed północą jest dla organizmu jak 2h po północy. Czy uczniowie śpią we właściwych </w:t>
            </w:r>
            <w:r>
              <w:lastRenderedPageBreak/>
              <w:t>warunkach? Co należy robić ( a co robią uczniowie ) na godzinę/dwie przed snem.</w:t>
            </w:r>
          </w:p>
        </w:tc>
        <w:tc>
          <w:tcPr>
            <w:tcW w:w="1597" w:type="dxa"/>
          </w:tcPr>
          <w:p w:rsidR="0007055E" w:rsidRDefault="0007055E" w:rsidP="00B076DD">
            <w:r>
              <w:lastRenderedPageBreak/>
              <w:t>Godzina z wychowawcą</w:t>
            </w:r>
          </w:p>
        </w:tc>
        <w:tc>
          <w:tcPr>
            <w:tcW w:w="2799" w:type="dxa"/>
          </w:tcPr>
          <w:p w:rsidR="0007055E" w:rsidRDefault="004A3A0F" w:rsidP="00B076DD">
            <w:r>
              <w:t>Wysypianie się uczniów.</w:t>
            </w:r>
          </w:p>
        </w:tc>
        <w:tc>
          <w:tcPr>
            <w:tcW w:w="2799" w:type="dxa"/>
          </w:tcPr>
          <w:p w:rsidR="0007055E" w:rsidRDefault="004A3A0F" w:rsidP="00B076DD">
            <w:r>
              <w:t>Ankieta/rozmowa przed lekcją i po przekazaniu wiadomości.</w:t>
            </w:r>
          </w:p>
        </w:tc>
      </w:tr>
      <w:tr w:rsidR="0007055E" w:rsidTr="00B076DD">
        <w:tc>
          <w:tcPr>
            <w:tcW w:w="3114" w:type="dxa"/>
          </w:tcPr>
          <w:p w:rsidR="0007055E" w:rsidRDefault="004A3A0F" w:rsidP="00B076DD">
            <w:r>
              <w:lastRenderedPageBreak/>
              <w:t>Podejmij wyzwanie!</w:t>
            </w:r>
          </w:p>
        </w:tc>
        <w:tc>
          <w:tcPr>
            <w:tcW w:w="3685" w:type="dxa"/>
          </w:tcPr>
          <w:p w:rsidR="0007055E" w:rsidRDefault="004A3A0F" w:rsidP="00B076DD">
            <w:r>
              <w:t>Grupa uczniów przyznających się do złych nawyków – codzienne zjadanie słodyczy, zapominanie o śniadaniu, brak regularnych posiłków, korzystanie do późnych godzin z telefonu/komputera, niska aktywność fizyczna itp. – podejmuje wyzwanie. Np.: przez w tygodnie zmienia coś/wszystko negatywnego w swoim życiu.</w:t>
            </w:r>
          </w:p>
        </w:tc>
        <w:tc>
          <w:tcPr>
            <w:tcW w:w="1597" w:type="dxa"/>
          </w:tcPr>
          <w:p w:rsidR="0007055E" w:rsidRDefault="004A3A0F" w:rsidP="00B076DD">
            <w:r>
              <w:t>SU</w:t>
            </w:r>
          </w:p>
        </w:tc>
        <w:tc>
          <w:tcPr>
            <w:tcW w:w="2799" w:type="dxa"/>
          </w:tcPr>
          <w:p w:rsidR="0007055E" w:rsidRDefault="004A3A0F" w:rsidP="00B076DD">
            <w:r>
              <w:t>Stan zdrowia, zachowanie, aktywność na lekcji danych uczniów.</w:t>
            </w:r>
          </w:p>
        </w:tc>
        <w:tc>
          <w:tcPr>
            <w:tcW w:w="2799" w:type="dxa"/>
          </w:tcPr>
          <w:p w:rsidR="0007055E" w:rsidRDefault="004A3A0F" w:rsidP="00B076DD">
            <w:r>
              <w:t>Obserwacja, rozmowa, uczeń po okresie wyzwania mówi o swoim doświadczeniu .</w:t>
            </w:r>
          </w:p>
        </w:tc>
      </w:tr>
      <w:tr w:rsidR="004A3A0F" w:rsidTr="00B076DD">
        <w:tc>
          <w:tcPr>
            <w:tcW w:w="3114" w:type="dxa"/>
          </w:tcPr>
          <w:p w:rsidR="004A3A0F" w:rsidRDefault="004A3A0F" w:rsidP="00B076DD">
            <w:r>
              <w:t>Zdrowe ciasteczko.</w:t>
            </w:r>
          </w:p>
        </w:tc>
        <w:tc>
          <w:tcPr>
            <w:tcW w:w="3685" w:type="dxa"/>
          </w:tcPr>
          <w:p w:rsidR="004A3A0F" w:rsidRDefault="004A3A0F" w:rsidP="00B076DD">
            <w:r>
              <w:t>Łatwo dostępne w sklepach popularne ciastka z syropem g-f można zastąpić domowym wypiekiem.</w:t>
            </w:r>
          </w:p>
        </w:tc>
        <w:tc>
          <w:tcPr>
            <w:tcW w:w="1597" w:type="dxa"/>
          </w:tcPr>
          <w:p w:rsidR="004A3A0F" w:rsidRDefault="004A3A0F" w:rsidP="00B076DD">
            <w:r>
              <w:t xml:space="preserve">Jolanta </w:t>
            </w:r>
            <w:proofErr w:type="spellStart"/>
            <w:r>
              <w:t>Dobrosińska-Chołys</w:t>
            </w:r>
            <w:proofErr w:type="spellEnd"/>
          </w:p>
        </w:tc>
        <w:tc>
          <w:tcPr>
            <w:tcW w:w="2799" w:type="dxa"/>
          </w:tcPr>
          <w:p w:rsidR="004A3A0F" w:rsidRDefault="004A3A0F" w:rsidP="00B076DD">
            <w:r>
              <w:t>Czy dzieci z klasy, w której zostały przeprowadzone zajęcia</w:t>
            </w:r>
            <w:r w:rsidR="00B9327F">
              <w:t xml:space="preserve"> będą rzadziej jeść słodycze?</w:t>
            </w:r>
          </w:p>
        </w:tc>
        <w:tc>
          <w:tcPr>
            <w:tcW w:w="2799" w:type="dxa"/>
          </w:tcPr>
          <w:p w:rsidR="004A3A0F" w:rsidRDefault="00B9327F" w:rsidP="00B076DD">
            <w:r>
              <w:t>Kontrola II śniadania. Obserwacja uczniów. Degustacja ciastek upieczonych w domu.</w:t>
            </w:r>
          </w:p>
        </w:tc>
      </w:tr>
      <w:tr w:rsidR="00B9327F" w:rsidTr="00B076DD">
        <w:tc>
          <w:tcPr>
            <w:tcW w:w="3114" w:type="dxa"/>
          </w:tcPr>
          <w:p w:rsidR="00B9327F" w:rsidRDefault="00B9327F" w:rsidP="00B076DD">
            <w:r>
              <w:t>Przekąska ze sklepiku.</w:t>
            </w:r>
          </w:p>
        </w:tc>
        <w:tc>
          <w:tcPr>
            <w:tcW w:w="3685" w:type="dxa"/>
          </w:tcPr>
          <w:p w:rsidR="00B9327F" w:rsidRDefault="00B9327F" w:rsidP="00B076DD">
            <w:r>
              <w:t>Kontrola produktów dostępnych w sklepiku szkolnym. Co uczniowie najczęściej kupują? Czy jest to zdrowe? Czy warto to kupować? Czym i jak można zastąpić niezdrowe przekąski?</w:t>
            </w:r>
          </w:p>
        </w:tc>
        <w:tc>
          <w:tcPr>
            <w:tcW w:w="1597" w:type="dxa"/>
          </w:tcPr>
          <w:p w:rsidR="00B9327F" w:rsidRDefault="00B9327F" w:rsidP="00B076DD">
            <w:r>
              <w:t xml:space="preserve">Renata </w:t>
            </w:r>
            <w:proofErr w:type="spellStart"/>
            <w:r>
              <w:t>Bieniaszek</w:t>
            </w:r>
            <w:proofErr w:type="spellEnd"/>
          </w:p>
        </w:tc>
        <w:tc>
          <w:tcPr>
            <w:tcW w:w="2799" w:type="dxa"/>
          </w:tcPr>
          <w:p w:rsidR="00B9327F" w:rsidRDefault="00B9327F" w:rsidP="00B076DD">
            <w:r>
              <w:t>Zakupy uczniów w sklepiku szkolnym. Produkty przynoszone na II śniadanie.</w:t>
            </w:r>
          </w:p>
        </w:tc>
        <w:tc>
          <w:tcPr>
            <w:tcW w:w="2799" w:type="dxa"/>
          </w:tcPr>
          <w:p w:rsidR="00B9327F" w:rsidRDefault="00B9327F" w:rsidP="00B076DD">
            <w:r>
              <w:t>Obserwacja, rozmowy.</w:t>
            </w:r>
          </w:p>
        </w:tc>
      </w:tr>
      <w:tr w:rsidR="008E5D39" w:rsidTr="00B076DD">
        <w:tc>
          <w:tcPr>
            <w:tcW w:w="3114" w:type="dxa"/>
          </w:tcPr>
          <w:p w:rsidR="008E5D39" w:rsidRDefault="008E5D39" w:rsidP="008E5D39">
            <w:pPr>
              <w:jc w:val="both"/>
            </w:pPr>
            <w:r>
              <w:t>Tablica informacyjna - AKTUALNOŚCI</w:t>
            </w:r>
            <w:r>
              <w:tab/>
            </w:r>
          </w:p>
        </w:tc>
        <w:tc>
          <w:tcPr>
            <w:tcW w:w="3685" w:type="dxa"/>
          </w:tcPr>
          <w:p w:rsidR="008E5D39" w:rsidRDefault="008E5D39" w:rsidP="00B076DD">
            <w:r>
              <w:t>Tablica na korytarzu szkolnym z informacją o problemie priorytetowym, którym zajmuje się Szkoła Promująca Zdrowie. Dekoracje plastyczne związane z tematem, prace dzieci (</w:t>
            </w:r>
            <w:proofErr w:type="spellStart"/>
            <w:r>
              <w:t>np.:plakaty</w:t>
            </w:r>
            <w:proofErr w:type="spellEnd"/>
            <w:r>
              <w:t xml:space="preserve"> wykonane na godzinie z wychowawcą), przepisy na zdrowe posiłki, pomysły smaczne i pożywne II śniadanie, jak pracuje </w:t>
            </w:r>
            <w:proofErr w:type="spellStart"/>
            <w:r>
              <w:t>mózg?Jak</w:t>
            </w:r>
            <w:proofErr w:type="spellEnd"/>
            <w:r>
              <w:t xml:space="preserve"> </w:t>
            </w:r>
            <w:r>
              <w:lastRenderedPageBreak/>
              <w:t xml:space="preserve">można stymulować jego pracę? Ile cukru mają słodkie napoje? Co to jest właściwe nawadnianie </w:t>
            </w:r>
            <w:proofErr w:type="spellStart"/>
            <w:r>
              <w:t>organizu</w:t>
            </w:r>
            <w:proofErr w:type="spellEnd"/>
            <w:r>
              <w:t xml:space="preserve"> itp. …</w:t>
            </w:r>
          </w:p>
        </w:tc>
        <w:tc>
          <w:tcPr>
            <w:tcW w:w="1597" w:type="dxa"/>
          </w:tcPr>
          <w:p w:rsidR="008E5D39" w:rsidRDefault="008E5D39" w:rsidP="00B076DD">
            <w:r>
              <w:lastRenderedPageBreak/>
              <w:t xml:space="preserve">Anna </w:t>
            </w:r>
            <w:proofErr w:type="spellStart"/>
            <w:r>
              <w:t>Walczeska-Wojtulska</w:t>
            </w:r>
            <w:proofErr w:type="spellEnd"/>
          </w:p>
          <w:p w:rsidR="008E5D39" w:rsidRDefault="008E5D39" w:rsidP="00B076DD">
            <w:r>
              <w:t>Monika Kucińska</w:t>
            </w:r>
          </w:p>
        </w:tc>
        <w:tc>
          <w:tcPr>
            <w:tcW w:w="2799" w:type="dxa"/>
          </w:tcPr>
          <w:p w:rsidR="008E5D39" w:rsidRDefault="008E5D39" w:rsidP="00B076DD">
            <w:r>
              <w:t>Zainteresowanie uczniów tematem zdrowia.</w:t>
            </w:r>
          </w:p>
        </w:tc>
        <w:tc>
          <w:tcPr>
            <w:tcW w:w="2799" w:type="dxa"/>
          </w:tcPr>
          <w:p w:rsidR="008E5D39" w:rsidRDefault="008E5D39" w:rsidP="00B076DD">
            <w:r>
              <w:t>Poprzez obserwację zaangażowania uczniów w zmiany dekoracji,  zainteresowania informacjami.</w:t>
            </w:r>
          </w:p>
        </w:tc>
      </w:tr>
      <w:tr w:rsidR="008E5D39" w:rsidTr="00B076DD">
        <w:tc>
          <w:tcPr>
            <w:tcW w:w="3114" w:type="dxa"/>
          </w:tcPr>
          <w:p w:rsidR="008E5D39" w:rsidRDefault="008E5D39" w:rsidP="008E5D39">
            <w:pPr>
              <w:jc w:val="both"/>
            </w:pPr>
            <w:r>
              <w:lastRenderedPageBreak/>
              <w:t>Człowieka w 90</w:t>
            </w:r>
            <w:r w:rsidR="00CF374D">
              <w:t>% składa się z wody. Pij na zdrowie.</w:t>
            </w:r>
          </w:p>
        </w:tc>
        <w:tc>
          <w:tcPr>
            <w:tcW w:w="3685" w:type="dxa"/>
          </w:tcPr>
          <w:p w:rsidR="008E5D39" w:rsidRDefault="00CF374D" w:rsidP="00B076DD">
            <w:r>
              <w:t>Projekt zachęcający społeczność szkolną do picia wody. Eliminowania napojów słodzonych i sztucznie barwionych.</w:t>
            </w:r>
          </w:p>
        </w:tc>
        <w:tc>
          <w:tcPr>
            <w:tcW w:w="1597" w:type="dxa"/>
          </w:tcPr>
          <w:p w:rsidR="008E5D39" w:rsidRDefault="00CF374D" w:rsidP="00B076DD">
            <w:r>
              <w:t>Klasa 7b</w:t>
            </w:r>
          </w:p>
        </w:tc>
        <w:tc>
          <w:tcPr>
            <w:tcW w:w="2799" w:type="dxa"/>
          </w:tcPr>
          <w:p w:rsidR="008E5D39" w:rsidRDefault="00CF374D" w:rsidP="00B076DD">
            <w:r>
              <w:t>Zmiany żywieniowe uczniów – wybór napoju.</w:t>
            </w:r>
          </w:p>
        </w:tc>
        <w:tc>
          <w:tcPr>
            <w:tcW w:w="2799" w:type="dxa"/>
          </w:tcPr>
          <w:p w:rsidR="008E5D39" w:rsidRDefault="00CF374D" w:rsidP="00B076DD">
            <w:r>
              <w:t>Obserwacja tego, co uczniowie piją w szkole.</w:t>
            </w:r>
            <w:bookmarkStart w:id="0" w:name="_GoBack"/>
            <w:bookmarkEnd w:id="0"/>
          </w:p>
        </w:tc>
      </w:tr>
    </w:tbl>
    <w:p w:rsidR="00B076DD" w:rsidRDefault="00B076DD" w:rsidP="00B076DD"/>
    <w:p w:rsidR="00B076DD" w:rsidRDefault="00B076DD" w:rsidP="00B076DD"/>
    <w:p w:rsidR="00B076DD" w:rsidRDefault="00B076DD" w:rsidP="00B076DD"/>
    <w:p w:rsidR="00B076DD" w:rsidRDefault="00B076DD" w:rsidP="00B076DD"/>
    <w:p w:rsidR="00B076DD" w:rsidRDefault="00B076DD" w:rsidP="00B076DD"/>
    <w:p w:rsidR="00B076DD" w:rsidRDefault="00B076DD" w:rsidP="00B076DD"/>
    <w:p w:rsidR="00B076DD" w:rsidRDefault="00B076DD" w:rsidP="00B076DD">
      <w:r>
        <w:tab/>
      </w:r>
      <w:r>
        <w:tab/>
      </w:r>
      <w:r>
        <w:tab/>
      </w:r>
    </w:p>
    <w:p w:rsidR="00B076DD" w:rsidRDefault="00B076DD" w:rsidP="00B076DD">
      <w:r>
        <w:tab/>
      </w:r>
      <w:r>
        <w:tab/>
      </w:r>
      <w:r>
        <w:tab/>
      </w:r>
      <w:r>
        <w:tab/>
      </w:r>
    </w:p>
    <w:p w:rsidR="00B076DD" w:rsidRDefault="00B076DD" w:rsidP="00B076DD">
      <w:r>
        <w:tab/>
      </w:r>
    </w:p>
    <w:p w:rsidR="00B076DD" w:rsidRDefault="00B076DD" w:rsidP="00B076DD"/>
    <w:p w:rsidR="00B076DD" w:rsidRDefault="00B076DD" w:rsidP="00B076DD">
      <w:r>
        <w:tab/>
      </w:r>
      <w:r>
        <w:tab/>
      </w:r>
      <w:r>
        <w:tab/>
      </w:r>
    </w:p>
    <w:p w:rsidR="00B076DD" w:rsidRDefault="00B076DD" w:rsidP="00B076DD">
      <w:r>
        <w:tab/>
      </w:r>
      <w:r>
        <w:tab/>
      </w:r>
      <w:r>
        <w:tab/>
      </w:r>
      <w:r>
        <w:tab/>
      </w:r>
    </w:p>
    <w:p w:rsidR="00B076DD" w:rsidRDefault="00B076DD" w:rsidP="00B076DD">
      <w:r>
        <w:tab/>
      </w:r>
      <w:r>
        <w:tab/>
      </w:r>
      <w:r>
        <w:tab/>
      </w:r>
      <w:r>
        <w:tab/>
      </w:r>
    </w:p>
    <w:p w:rsidR="00B076DD" w:rsidRDefault="00B076DD" w:rsidP="00B076DD">
      <w:r>
        <w:tab/>
      </w:r>
      <w:r>
        <w:tab/>
      </w:r>
      <w:r>
        <w:tab/>
      </w:r>
      <w:r>
        <w:tab/>
      </w:r>
    </w:p>
    <w:p w:rsidR="00644768" w:rsidRDefault="00B076DD" w:rsidP="00B076DD">
      <w:r>
        <w:tab/>
      </w:r>
      <w:r>
        <w:tab/>
      </w:r>
      <w:r>
        <w:tab/>
      </w:r>
      <w:r>
        <w:tab/>
      </w:r>
    </w:p>
    <w:sectPr w:rsidR="00644768" w:rsidSect="00B076D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DD"/>
    <w:rsid w:val="0007055E"/>
    <w:rsid w:val="00077C5F"/>
    <w:rsid w:val="004A3A0F"/>
    <w:rsid w:val="00644768"/>
    <w:rsid w:val="008E5D39"/>
    <w:rsid w:val="00B076DD"/>
    <w:rsid w:val="00B9327F"/>
    <w:rsid w:val="00CF37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57DDC-A1CD-4C1F-BA01-DDE1D60B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07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565</Words>
  <Characters>3393</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 in</dc:creator>
  <cp:keywords/>
  <dc:description/>
  <cp:lastModifiedBy>tab in</cp:lastModifiedBy>
  <cp:revision>2</cp:revision>
  <dcterms:created xsi:type="dcterms:W3CDTF">2019-10-12T06:21:00Z</dcterms:created>
  <dcterms:modified xsi:type="dcterms:W3CDTF">2019-10-15T11:24:00Z</dcterms:modified>
</cp:coreProperties>
</file>